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HSC Industrial Technology Timber: Study Notes</w:t>
      </w:r>
    </w:p>
    <w:p>
      <w:pPr>
        <w:spacing w:after="60"/>
      </w:pPr>
      <w:r>
        <w:rPr>
          <w:i/>
        </w:rPr>
        <w:t>Timber Products and Furniture Technologies · syllabus-mapped notes · exam format, question bank 2015–2025, gap analysis</w:t>
      </w:r>
    </w:p>
    <w:p>
      <w:pPr>
        <w:spacing w:after="60"/>
      </w:pPr>
      <w:r>
        <w:rPr>
          <w:b/>
        </w:rPr>
        <w:t>Sources:</w:t>
      </w:r>
      <w:r>
        <w:t xml:space="preserve"> NESA HSC exam packs 2015–2025 (papers, marking guidelines, marking feedback) and the Industrial Technology Stage 6 Syllabus. </w:t>
      </w:r>
      <w:r>
        <w:rPr>
          <w:i/>
        </w:rPr>
        <w:t>Italic = check before relying on it.</w:t>
      </w:r>
    </w:p>
    <w:p>
      <w:r>
        <w:br w:type="page"/>
      </w:r>
    </w:p>
    <w:p>
      <w:pPr>
        <w:pStyle w:val="Heading1"/>
        <w:keepNext/>
      </w:pPr>
      <w:r>
        <w:t>1. The exam, the question bank and where the marks are</w:t>
      </w:r>
    </w:p>
    <w:p>
      <w:pPr>
        <w:spacing w:after="60"/>
      </w:pPr>
      <w:r>
        <w:rPr>
          <w:b/>
        </w:rPr>
        <w:t>Written exam:</w:t>
      </w:r>
      <w:r>
        <w:t xml:space="preserve"> Wednesday 4 November 2026, 1:55–3:30 pm (5 min reading + 1 h 30 min). 40 marks, worth 40% of the HSC exam mark; the Major Project (product + design, management and communication folio) is the other 60% and is marked separately. </w:t>
      </w:r>
      <w:r>
        <w:rPr>
          <w:i/>
        </w:rPr>
        <w:t>Confirm the date and room on your Students Online personal timetable.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680"/>
        <w:gridCol w:w="794"/>
        <w:gridCol w:w="1031"/>
        <w:gridCol w:w="4690"/>
      </w:tblGrid>
      <w:tr>
        <w:trPr>
          <w:tblHeader w:val="true"/>
        </w:trPr>
        <w:tc>
          <w:tcPr>
            <w:tcW w:type="dxa" w:w="794"/>
            <w:shd w:val="clear" w:color="auto" w:fill="D9E2F3"/>
          </w:tcPr>
          <w:p>
            <w:r/>
            <w:r>
              <w:rPr>
                <w:b/>
                <w:sz w:val="18"/>
              </w:rPr>
              <w:t>Section</w:t>
            </w:r>
          </w:p>
        </w:tc>
        <w:tc>
          <w:tcPr>
            <w:tcW w:type="dxa" w:w="2680"/>
            <w:shd w:val="clear" w:color="auto" w:fill="D9E2F3"/>
          </w:tcPr>
          <w:p>
            <w:r/>
            <w:r>
              <w:rPr>
                <w:b/>
                <w:sz w:val="18"/>
              </w:rPr>
              <w:t>Format</w:t>
            </w:r>
          </w:p>
        </w:tc>
        <w:tc>
          <w:tcPr>
            <w:tcW w:type="dxa" w:w="794"/>
            <w:shd w:val="clear" w:color="auto" w:fill="D9E2F3"/>
          </w:tcPr>
          <w:p>
            <w:r/>
            <w:r>
              <w:rPr>
                <w:b/>
                <w:sz w:val="18"/>
              </w:rPr>
              <w:t>Marks</w:t>
            </w:r>
          </w:p>
        </w:tc>
        <w:tc>
          <w:tcPr>
            <w:tcW w:type="dxa" w:w="1031"/>
            <w:shd w:val="clear" w:color="auto" w:fill="D9E2F3"/>
          </w:tcPr>
          <w:p>
            <w:r/>
            <w:r>
              <w:rPr>
                <w:b/>
                <w:sz w:val="18"/>
              </w:rPr>
              <w:t>Suggested time</w:t>
            </w:r>
          </w:p>
        </w:tc>
        <w:tc>
          <w:tcPr>
            <w:tcW w:type="dxa" w:w="4690"/>
            <w:shd w:val="clear" w:color="auto" w:fill="D9E2F3"/>
          </w:tcPr>
          <w:p>
            <w:r/>
            <w:r>
              <w:rPr>
                <w:b/>
                <w:sz w:val="18"/>
              </w:rPr>
              <w:t>What it tests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I</w:t>
            </w:r>
          </w:p>
        </w:tc>
        <w:tc>
          <w:tcPr>
            <w:tcW w:type="dxa" w:w="2680"/>
          </w:tcPr>
          <w:p>
            <w:r/>
            <w:r>
              <w:rPr>
                <w:sz w:val="18"/>
              </w:rPr>
              <w:t>Q1–10 multiple choice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10</w:t>
            </w:r>
          </w:p>
        </w:tc>
        <w:tc>
          <w:tcPr>
            <w:tcW w:type="dxa" w:w="1031"/>
          </w:tcPr>
          <w:p>
            <w:r/>
            <w:r>
              <w:rPr>
                <w:sz w:val="18"/>
              </w:rPr>
              <w:t>20 min</w:t>
            </w:r>
          </w:p>
        </w:tc>
        <w:tc>
          <w:tcPr>
            <w:tcW w:type="dxa" w:w="4690"/>
          </w:tcPr>
          <w:p>
            <w:r/>
            <w:r>
              <w:rPr>
                <w:sz w:val="18"/>
              </w:rPr>
              <w:t>Tools, joints, conversion, boards, adhesives, fittings, finishes, simple calculations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II</w:t>
            </w:r>
          </w:p>
        </w:tc>
        <w:tc>
          <w:tcPr>
            <w:tcW w:type="dxa" w:w="2680"/>
          </w:tcPr>
          <w:p>
            <w:r/>
            <w:r>
              <w:rPr>
                <w:sz w:val="18"/>
              </w:rPr>
              <w:t>Q11–15 short answer (1–5 marks each, total 15)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15</w:t>
            </w:r>
          </w:p>
        </w:tc>
        <w:tc>
          <w:tcPr>
            <w:tcW w:type="dxa" w:w="1031"/>
          </w:tcPr>
          <w:p>
            <w:r/>
            <w:r>
              <w:rPr>
                <w:sz w:val="18"/>
              </w:rPr>
              <w:t>35 min</w:t>
            </w:r>
          </w:p>
        </w:tc>
        <w:tc>
          <w:tcPr>
            <w:tcW w:type="dxa" w:w="4690"/>
          </w:tcPr>
          <w:p>
            <w:r/>
            <w:r>
              <w:rPr>
                <w:sz w:val="18"/>
              </w:rPr>
              <w:t>Timber focus-area content; usually one calculation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III</w:t>
            </w:r>
          </w:p>
        </w:tc>
        <w:tc>
          <w:tcPr>
            <w:tcW w:type="dxa" w:w="2680"/>
          </w:tcPr>
          <w:p>
            <w:r/>
            <w:r>
              <w:rPr>
                <w:sz w:val="18"/>
              </w:rPr>
              <w:t>Q16 (a) 3–5 marks + (b) 10–12 marks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15</w:t>
            </w:r>
          </w:p>
        </w:tc>
        <w:tc>
          <w:tcPr>
            <w:tcW w:type="dxa" w:w="1031"/>
          </w:tcPr>
          <w:p>
            <w:r/>
            <w:r>
              <w:rPr>
                <w:sz w:val="18"/>
              </w:rPr>
              <w:t>35 min</w:t>
            </w:r>
          </w:p>
        </w:tc>
        <w:tc>
          <w:tcPr>
            <w:tcW w:type="dxa" w:w="4690"/>
          </w:tcPr>
          <w:p>
            <w:r/>
            <w:r>
              <w:rPr>
                <w:sz w:val="18"/>
              </w:rPr>
              <w:t>Industry Study (common to all focus areas), answered with timber/furniture examples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Question bank: Sections II and III, 2015–2025 (official NESA papers)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1083"/>
        <w:gridCol w:w="1139"/>
        <w:gridCol w:w="1278"/>
        <w:gridCol w:w="1139"/>
        <w:gridCol w:w="1305"/>
        <w:gridCol w:w="1528"/>
        <w:gridCol w:w="1889"/>
      </w:tblGrid>
      <w:tr>
        <w:trPr>
          <w:tblHeader w:val="true"/>
        </w:trPr>
        <w:tc>
          <w:tcPr>
            <w:tcW w:type="dxa" w:w="794"/>
            <w:shd w:val="clear" w:color="auto" w:fill="D9E2F3"/>
          </w:tcPr>
          <w:p>
            <w:r/>
            <w:r>
              <w:rPr>
                <w:b/>
                <w:sz w:val="18"/>
              </w:rPr>
              <w:t>Year</w:t>
            </w:r>
          </w:p>
        </w:tc>
        <w:tc>
          <w:tcPr>
            <w:tcW w:type="dxa" w:w="1083"/>
            <w:shd w:val="clear" w:color="auto" w:fill="D9E2F3"/>
          </w:tcPr>
          <w:p>
            <w:r/>
            <w:r>
              <w:rPr>
                <w:b/>
                <w:sz w:val="18"/>
              </w:rPr>
              <w:t>Q11</w:t>
            </w:r>
          </w:p>
        </w:tc>
        <w:tc>
          <w:tcPr>
            <w:tcW w:type="dxa" w:w="1139"/>
            <w:shd w:val="clear" w:color="auto" w:fill="D9E2F3"/>
          </w:tcPr>
          <w:p>
            <w:r/>
            <w:r>
              <w:rPr>
                <w:b/>
                <w:sz w:val="18"/>
              </w:rPr>
              <w:t>Q12</w:t>
            </w:r>
          </w:p>
        </w:tc>
        <w:tc>
          <w:tcPr>
            <w:tcW w:type="dxa" w:w="1278"/>
            <w:shd w:val="clear" w:color="auto" w:fill="D9E2F3"/>
          </w:tcPr>
          <w:p>
            <w:r/>
            <w:r>
              <w:rPr>
                <w:b/>
                <w:sz w:val="18"/>
              </w:rPr>
              <w:t>Q13</w:t>
            </w:r>
          </w:p>
        </w:tc>
        <w:tc>
          <w:tcPr>
            <w:tcW w:type="dxa" w:w="1139"/>
            <w:shd w:val="clear" w:color="auto" w:fill="D9E2F3"/>
          </w:tcPr>
          <w:p>
            <w:r/>
            <w:r>
              <w:rPr>
                <w:b/>
                <w:sz w:val="18"/>
              </w:rPr>
              <w:t>Q14</w:t>
            </w:r>
          </w:p>
        </w:tc>
        <w:tc>
          <w:tcPr>
            <w:tcW w:type="dxa" w:w="1305"/>
            <w:shd w:val="clear" w:color="auto" w:fill="D9E2F3"/>
          </w:tcPr>
          <w:p>
            <w:r/>
            <w:r>
              <w:rPr>
                <w:b/>
                <w:sz w:val="18"/>
              </w:rPr>
              <w:t>Q15</w:t>
            </w:r>
          </w:p>
        </w:tc>
        <w:tc>
          <w:tcPr>
            <w:tcW w:type="dxa" w:w="1528"/>
            <w:shd w:val="clear" w:color="auto" w:fill="D9E2F3"/>
          </w:tcPr>
          <w:p>
            <w:r/>
            <w:r>
              <w:rPr>
                <w:b/>
                <w:sz w:val="18"/>
              </w:rPr>
              <w:t>Q16(a)</w:t>
            </w:r>
          </w:p>
        </w:tc>
        <w:tc>
          <w:tcPr>
            <w:tcW w:type="dxa" w:w="1889"/>
            <w:shd w:val="clear" w:color="auto" w:fill="D9E2F3"/>
          </w:tcPr>
          <w:p>
            <w:r/>
            <w:r>
              <w:rPr>
                <w:b/>
                <w:sz w:val="18"/>
              </w:rPr>
              <w:t>Q16(b)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2025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Drawer measuring step (2)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Carcase joint characteristic (2)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Band saw vs table saw use (2)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Bending process for curved legs (4)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Machinery set-up/start-up/maintenance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Legislation, sustainability, environment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Historical developments + manufacturing advances, analyse (10)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2024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Feature adhesive: epoxy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Minimise waste strategy (2)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Mitre vs compound mitre saw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Router feature (4)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WHS risks of recycled timber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Marketing: hierarchical vs flat firm, compare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Structure, production + efficiency, analyse (10)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2023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Cabinet fittings category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Environmental benefit of boards (2)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Finish cost calc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Cutting veneers (4)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Air seasoning, explain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ONE new technology (3)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Mass production + automation, discuss (12)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2022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Machine to dress timber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Why EMC matters (2)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Stool cost calc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Recycling/reusing vs shortages (4)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Knock-down fittings benefits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WHS legislation role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Safety strategies, explain (10)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2021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Identify tool: sliding bevel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Kiln vs air seasoning (2)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Cutting list + cost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Plywood from log (4)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Environmental factors, furniture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Industrial relations issues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Career + training opportunities (10)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2020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Outdoor Australian hardwood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Rounded edges, reasons (2)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Cutting list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Joint for cross support (4)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Outdoor finish + steps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Environmental factors, new site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Strategies to minimise environmental impact, discuss (10)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2019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Plywood property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Sketch carcase joint (2)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Sheets needed calc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Plywood log to sheet (4)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Corner rebate joint process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New/emerging tech benefits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Overcome resistance to new tech, discuss (10)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2018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Tool for glass rebate: router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Check frame square (2)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Board for bathroom cabinet, justify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Inlaying technique (4)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Drawer runner advantages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Land costs + transport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Changes in resource management, evaluate (10)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2017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Tool for internal curve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Recycled timber benefits (2)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Environmental practices in finishing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Dovetail drawer benefits (4)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Laminated rocking-chair part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Training importance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Technical factors + efficiency, analyse (10)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2016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Purpose of face mark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Widening joint with power tool (3)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Oil vs water finishes, compare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Restore chisel edge (3)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Boards vs solid for table top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Risk assessment purpose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Historical developments, explain (10)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8"/>
              </w:rPr>
              <w:t>2015</w:t>
            </w:r>
          </w:p>
        </w:tc>
        <w:tc>
          <w:tcPr>
            <w:tcW w:type="dxa" w:w="1083"/>
          </w:tcPr>
          <w:p>
            <w:r/>
            <w:r>
              <w:rPr>
                <w:sz w:val="18"/>
              </w:rPr>
              <w:t>Dry cramping purpose (1)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Alternate growth rings (3)</w:t>
            </w:r>
          </w:p>
        </w:tc>
        <w:tc>
          <w:tcPr>
            <w:tcW w:type="dxa" w:w="1278"/>
          </w:tcPr>
          <w:p>
            <w:r/>
            <w:r>
              <w:rPr>
                <w:sz w:val="18"/>
              </w:rPr>
              <w:t>Alternative to traditional joints (3)</w:t>
            </w:r>
          </w:p>
        </w:tc>
        <w:tc>
          <w:tcPr>
            <w:tcW w:type="dxa" w:w="1139"/>
          </w:tcPr>
          <w:p>
            <w:r/>
            <w:r>
              <w:rPr>
                <w:sz w:val="18"/>
              </w:rPr>
              <w:t>Quarter-sawn for fine furniture (3)</w:t>
            </w:r>
          </w:p>
        </w:tc>
        <w:tc>
          <w:tcPr>
            <w:tcW w:type="dxa" w:w="1305"/>
          </w:tcPr>
          <w:p>
            <w:r/>
            <w:r>
              <w:rPr>
                <w:sz w:val="18"/>
              </w:rPr>
              <w:t>Laminated veneer stool steps (5)</w:t>
            </w:r>
          </w:p>
        </w:tc>
        <w:tc>
          <w:tcPr>
            <w:tcW w:type="dxa" w:w="1528"/>
          </w:tcPr>
          <w:p>
            <w:r/>
            <w:r>
              <w:rPr>
                <w:sz w:val="18"/>
              </w:rPr>
              <w:t>Restructuring and quality control (5)</w:t>
            </w:r>
          </w:p>
        </w:tc>
        <w:tc>
          <w:tcPr>
            <w:tcW w:type="dxa" w:w="1889"/>
          </w:tcPr>
          <w:p>
            <w:r/>
            <w:r>
              <w:rPr>
                <w:sz w:val="18"/>
              </w:rPr>
              <w:t>New technology, production + efficiency, assess (10)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Gap and priority analysis</w:t>
      </w:r>
    </w:p>
    <w:p>
      <w:pPr>
        <w:spacing w:after="60"/>
      </w:pPr>
      <w:r>
        <w:rPr>
          <w:b/>
        </w:rPr>
        <w:t>Section III topics by year (Industry Study dot points):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421"/>
        <w:gridCol w:w="1248"/>
        <w:gridCol w:w="794"/>
        <w:gridCol w:w="2323"/>
      </w:tblGrid>
      <w:tr>
        <w:trPr>
          <w:tblHeader w:val="true"/>
        </w:trPr>
        <w:tc>
          <w:tcPr>
            <w:tcW w:type="dxa" w:w="5421"/>
            <w:shd w:val="clear" w:color="auto" w:fill="D9E2F3"/>
          </w:tcPr>
          <w:p>
            <w:r/>
            <w:r>
              <w:rPr>
                <w:b/>
                <w:sz w:val="18"/>
              </w:rPr>
              <w:t>Dot point</w:t>
            </w:r>
          </w:p>
        </w:tc>
        <w:tc>
          <w:tcPr>
            <w:tcW w:type="dxa" w:w="1248"/>
            <w:shd w:val="clear" w:color="auto" w:fill="D9E2F3"/>
          </w:tcPr>
          <w:p>
            <w:r/>
            <w:r>
              <w:rPr>
                <w:b/>
                <w:sz w:val="18"/>
              </w:rPr>
              <w:t>Years examined</w:t>
            </w:r>
          </w:p>
        </w:tc>
        <w:tc>
          <w:tcPr>
            <w:tcW w:type="dxa" w:w="794"/>
            <w:shd w:val="clear" w:color="auto" w:fill="D9E2F3"/>
          </w:tcPr>
          <w:p>
            <w:r/>
            <w:r>
              <w:rPr>
                <w:b/>
                <w:sz w:val="18"/>
              </w:rPr>
              <w:t>Last seen</w:t>
            </w:r>
          </w:p>
        </w:tc>
        <w:tc>
          <w:tcPr>
            <w:tcW w:type="dxa" w:w="2323"/>
            <w:shd w:val="clear" w:color="auto" w:fill="D9E2F3"/>
          </w:tcPr>
          <w:p>
            <w:r/>
            <w:r>
              <w:rPr>
                <w:b/>
                <w:sz w:val="18"/>
              </w:rPr>
              <w:t>Priority for 2026</w:t>
            </w:r>
          </w:p>
        </w:tc>
      </w:tr>
      <w:tr>
        <w:tc>
          <w:tcPr>
            <w:tcW w:type="dxa" w:w="5421"/>
          </w:tcPr>
          <w:p>
            <w:r/>
            <w:r>
              <w:rPr>
                <w:sz w:val="18"/>
              </w:rPr>
              <w:t>Structural (organisation, management, marketing, production/efficiency, restructuring, QC)</w:t>
            </w:r>
          </w:p>
        </w:tc>
        <w:tc>
          <w:tcPr>
            <w:tcW w:type="dxa" w:w="1248"/>
          </w:tcPr>
          <w:p>
            <w:r/>
            <w:r>
              <w:rPr>
                <w:sz w:val="18"/>
              </w:rPr>
              <w:t>2015, 2024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2024</w:t>
            </w:r>
          </w:p>
        </w:tc>
        <w:tc>
          <w:tcPr>
            <w:tcW w:type="dxa" w:w="2323"/>
          </w:tcPr>
          <w:p>
            <w:r/>
            <w:r>
              <w:rPr>
                <w:sz w:val="18"/>
              </w:rPr>
              <w:t>Medium: learn S10/S11</w:t>
            </w:r>
          </w:p>
        </w:tc>
      </w:tr>
      <w:tr>
        <w:tc>
          <w:tcPr>
            <w:tcW w:type="dxa" w:w="5421"/>
          </w:tcPr>
          <w:p>
            <w:r/>
            <w:r>
              <w:rPr>
                <w:sz w:val="18"/>
              </w:rPr>
              <w:t>Technical (mechanisation, specialisation, mass production, automation, new technology)</w:t>
            </w:r>
          </w:p>
        </w:tc>
        <w:tc>
          <w:tcPr>
            <w:tcW w:type="dxa" w:w="1248"/>
          </w:tcPr>
          <w:p>
            <w:r/>
            <w:r>
              <w:rPr>
                <w:sz w:val="18"/>
              </w:rPr>
              <w:t>2015, 2017, 2019, 2023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2023</w:t>
            </w:r>
          </w:p>
        </w:tc>
        <w:tc>
          <w:tcPr>
            <w:tcW w:type="dxa" w:w="2323"/>
          </w:tcPr>
          <w:p>
            <w:r/>
            <w:r>
              <w:rPr>
                <w:b/>
                <w:sz w:val="18"/>
              </w:rPr>
              <w:t>High</w:t>
            </w:r>
            <w:r>
              <w:rPr>
                <w:sz w:val="18"/>
              </w:rPr>
              <w:t>: most-examined; S4/S5</w:t>
            </w:r>
          </w:p>
        </w:tc>
      </w:tr>
      <w:tr>
        <w:tc>
          <w:tcPr>
            <w:tcW w:type="dxa" w:w="5421"/>
          </w:tcPr>
          <w:p>
            <w:r/>
            <w:r>
              <w:rPr>
                <w:sz w:val="18"/>
              </w:rPr>
              <w:t>Environmental and sociological (alternative resources, waste, pollution, sustainability, rehabilitation of sites)</w:t>
            </w:r>
          </w:p>
        </w:tc>
        <w:tc>
          <w:tcPr>
            <w:tcW w:type="dxa" w:w="1248"/>
          </w:tcPr>
          <w:p>
            <w:r/>
            <w:r>
              <w:rPr>
                <w:sz w:val="18"/>
              </w:rPr>
              <w:t>2018, 2020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2020</w:t>
            </w:r>
          </w:p>
        </w:tc>
        <w:tc>
          <w:tcPr>
            <w:tcW w:type="dxa" w:w="2323"/>
          </w:tcPr>
          <w:p>
            <w:r/>
            <w:r>
              <w:rPr>
                <w:b/>
                <w:sz w:val="18"/>
              </w:rPr>
              <w:t>High</w:t>
            </w:r>
            <w:r>
              <w:rPr>
                <w:sz w:val="18"/>
              </w:rPr>
              <w:t>: not seen for 5 years; S9</w:t>
            </w:r>
          </w:p>
        </w:tc>
      </w:tr>
      <w:tr>
        <w:tc>
          <w:tcPr>
            <w:tcW w:type="dxa" w:w="5421"/>
          </w:tcPr>
          <w:p>
            <w:r/>
            <w:r>
              <w:rPr>
                <w:sz w:val="18"/>
              </w:rPr>
              <w:t>Legislative requirements</w:t>
            </w:r>
          </w:p>
        </w:tc>
        <w:tc>
          <w:tcPr>
            <w:tcW w:type="dxa" w:w="1248"/>
          </w:tcPr>
          <w:p>
            <w:r/>
            <w:r>
              <w:rPr>
                <w:sz w:val="18"/>
              </w:rPr>
              <w:t>2025 (with environment)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2025</w:t>
            </w:r>
          </w:p>
        </w:tc>
        <w:tc>
          <w:tcPr>
            <w:tcW w:type="dxa" w:w="2323"/>
          </w:tcPr>
          <w:p>
            <w:r/>
            <w:r>
              <w:rPr>
                <w:sz w:val="18"/>
              </w:rPr>
              <w:t>Medium: S7</w:t>
            </w:r>
          </w:p>
        </w:tc>
      </w:tr>
      <w:tr>
        <w:tc>
          <w:tcPr>
            <w:tcW w:type="dxa" w:w="5421"/>
          </w:tcPr>
          <w:p>
            <w:r/>
            <w:r>
              <w:rPr>
                <w:sz w:val="18"/>
              </w:rPr>
              <w:t>Location</w:t>
            </w:r>
          </w:p>
        </w:tc>
        <w:tc>
          <w:tcPr>
            <w:tcW w:type="dxa" w:w="1248"/>
          </w:tcPr>
          <w:p>
            <w:r/>
            <w:r>
              <w:rPr>
                <w:sz w:val="18"/>
              </w:rPr>
              <w:t>2018, 2020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2020</w:t>
            </w:r>
          </w:p>
        </w:tc>
        <w:tc>
          <w:tcPr>
            <w:tcW w:type="dxa" w:w="2323"/>
          </w:tcPr>
          <w:p>
            <w:r/>
            <w:r>
              <w:rPr>
                <w:sz w:val="18"/>
              </w:rPr>
              <w:t>Medium: S8</w:t>
            </w:r>
          </w:p>
        </w:tc>
      </w:tr>
      <w:tr>
        <w:tc>
          <w:tcPr>
            <w:tcW w:type="dxa" w:w="5421"/>
          </w:tcPr>
          <w:p>
            <w:r/>
            <w:r>
              <w:rPr>
                <w:sz w:val="18"/>
              </w:rPr>
              <w:t>Personnel (industrial relations, EEO, unions, contracts, careers, training, multi-skilling)</w:t>
            </w:r>
          </w:p>
        </w:tc>
        <w:tc>
          <w:tcPr>
            <w:tcW w:type="dxa" w:w="1248"/>
          </w:tcPr>
          <w:p>
            <w:r/>
            <w:r>
              <w:rPr>
                <w:sz w:val="18"/>
              </w:rPr>
              <w:t>2017, 2019, 2021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2021</w:t>
            </w:r>
          </w:p>
        </w:tc>
        <w:tc>
          <w:tcPr>
            <w:tcW w:type="dxa" w:w="2323"/>
          </w:tcPr>
          <w:p>
            <w:r/>
            <w:r>
              <w:rPr>
                <w:b/>
                <w:sz w:val="18"/>
              </w:rPr>
              <w:t>High</w:t>
            </w:r>
            <w:r>
              <w:rPr>
                <w:sz w:val="18"/>
              </w:rPr>
              <w:t>: due again; S12/S13/S14</w:t>
            </w:r>
          </w:p>
        </w:tc>
      </w:tr>
      <w:tr>
        <w:tc>
          <w:tcPr>
            <w:tcW w:type="dxa" w:w="5421"/>
          </w:tcPr>
          <w:p>
            <w:r/>
            <w:r>
              <w:rPr>
                <w:sz w:val="18"/>
              </w:rPr>
              <w:t>WHS (legislation, standards, policing, risk assessment, training, culture, communication)</w:t>
            </w:r>
          </w:p>
        </w:tc>
        <w:tc>
          <w:tcPr>
            <w:tcW w:type="dxa" w:w="1248"/>
          </w:tcPr>
          <w:p>
            <w:r/>
            <w:r>
              <w:rPr>
                <w:sz w:val="18"/>
              </w:rPr>
              <w:t>2016, 2022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2022</w:t>
            </w:r>
          </w:p>
        </w:tc>
        <w:tc>
          <w:tcPr>
            <w:tcW w:type="dxa" w:w="2323"/>
          </w:tcPr>
          <w:p>
            <w:r/>
            <w:r>
              <w:rPr>
                <w:b/>
                <w:sz w:val="18"/>
              </w:rPr>
              <w:t>High</w:t>
            </w:r>
            <w:r>
              <w:rPr>
                <w:sz w:val="18"/>
              </w:rPr>
              <w:t>: S1/S2/S3</w:t>
            </w:r>
          </w:p>
        </w:tc>
      </w:tr>
      <w:tr>
        <w:tc>
          <w:tcPr>
            <w:tcW w:type="dxa" w:w="5421"/>
          </w:tcPr>
          <w:p>
            <w:r/>
            <w:r>
              <w:rPr>
                <w:sz w:val="18"/>
              </w:rPr>
              <w:t>Historical developments (processes, materials, work practices)</w:t>
            </w:r>
          </w:p>
        </w:tc>
        <w:tc>
          <w:tcPr>
            <w:tcW w:type="dxa" w:w="1248"/>
          </w:tcPr>
          <w:p>
            <w:r/>
            <w:r>
              <w:rPr>
                <w:sz w:val="18"/>
              </w:rPr>
              <w:t>2016, 2025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2025</w:t>
            </w:r>
          </w:p>
        </w:tc>
        <w:tc>
          <w:tcPr>
            <w:tcW w:type="dxa" w:w="2323"/>
          </w:tcPr>
          <w:p>
            <w:r/>
            <w:r>
              <w:rPr>
                <w:sz w:val="18"/>
              </w:rPr>
              <w:t>Lower, but S6 doubles as a technology essay</w:t>
            </w:r>
          </w:p>
        </w:tc>
      </w:tr>
      <w:tr>
        <w:tc>
          <w:tcPr>
            <w:tcW w:type="dxa" w:w="5421"/>
          </w:tcPr>
          <w:p>
            <w:r/>
            <w:r>
              <w:rPr>
                <w:b/>
                <w:sz w:val="18"/>
              </w:rPr>
              <w:t>Never directly asked 2015–2025:</w:t>
            </w:r>
            <w:r>
              <w:rPr>
                <w:sz w:val="18"/>
              </w:rPr>
              <w:t xml:space="preserve"> rehabilitation of commercial sites; alternative power; workplace culture; WHS communication; specialisation vs multi-skilling; group vs individual contracts</w:t>
            </w:r>
          </w:p>
        </w:tc>
        <w:tc>
          <w:tcPr>
            <w:tcW w:type="dxa" w:w="1248"/>
          </w:tcPr>
          <w:p>
            <w:r/>
            <w:r>
              <w:rPr>
                <w:sz w:val="18"/>
              </w:rPr>
              <w:t>–</w:t>
            </w:r>
          </w:p>
        </w:tc>
        <w:tc>
          <w:tcPr>
            <w:tcW w:type="dxa" w:w="794"/>
          </w:tcPr>
          <w:p>
            <w:r/>
            <w:r>
              <w:rPr>
                <w:sz w:val="18"/>
              </w:rPr>
              <w:t>–</w:t>
            </w:r>
          </w:p>
        </w:tc>
        <w:tc>
          <w:tcPr>
            <w:tcW w:type="dxa" w:w="2323"/>
          </w:tcPr>
          <w:p>
            <w:r/>
            <w:r>
              <w:rPr>
                <w:sz w:val="18"/>
              </w:rPr>
              <w:t>Know one paragraph on each (see Section 2 notes)</w:t>
            </w:r>
          </w:p>
        </w:tc>
      </w:tr>
    </w:tbl>
    <w:p>
      <w:pPr>
        <w:spacing w:after="0"/>
      </w:pPr>
    </w:p>
    <w:p>
      <w:pPr>
        <w:spacing w:after="60"/>
      </w:pPr>
      <w:r>
        <w:rPr>
          <w:i/>
        </w:rPr>
        <w:t>Priority is a judgement from past frequency, not a prediction. NESA can examine any dot point.</w:t>
      </w:r>
    </w:p>
    <w:p>
      <w:pPr>
        <w:spacing w:after="60"/>
      </w:pPr>
      <w:r>
        <w:rPr>
          <w:b/>
        </w:rPr>
        <w:t>Section II pattern:</w:t>
      </w:r>
      <w:r>
        <w:t xml:space="preserve"> every year has one 1-mark identify question, one or two 2–3 mark questions, a calculation at Q13 every year 2019–2023 (none in Section II in 2015–2018 or 2024–2025, though 2016 had one in multiple choice), one 4-mark process question, and one 5-mark explain/describe question. Repeat topics: </w:t>
      </w:r>
      <w:r>
        <w:rPr>
          <w:b/>
        </w:rPr>
        <w:t>laminating/bending (2015, 2017, 2025)</w:t>
      </w:r>
      <w:r>
        <w:t xml:space="preserve">, </w:t>
      </w:r>
      <w:r>
        <w:rPr>
          <w:b/>
        </w:rPr>
        <w:t>plywood/veneers (2019, 2021, 2023)</w:t>
      </w:r>
      <w:r>
        <w:t xml:space="preserve">, </w:t>
      </w:r>
      <w:r>
        <w:rPr>
          <w:b/>
        </w:rPr>
        <w:t>seasoning/EMC (2021, 2022, 2023)</w:t>
      </w:r>
      <w:r>
        <w:t xml:space="preserve">, </w:t>
      </w:r>
      <w:r>
        <w:rPr>
          <w:b/>
        </w:rPr>
        <w:t>manufactured boards (2016, 2018, 2019, 2023)</w:t>
      </w:r>
      <w:r>
        <w:t xml:space="preserve">, </w:t>
      </w:r>
      <w:r>
        <w:rPr>
          <w:b/>
        </w:rPr>
        <w:t>finishes (2016, 2017, 2020)</w:t>
      </w:r>
      <w:r>
        <w:t xml:space="preserve">, </w:t>
      </w:r>
      <w:r>
        <w:rPr>
          <w:b/>
        </w:rPr>
        <w:t>environment/recycling (2017, 2021, 2022, 2024)</w:t>
      </w:r>
      <w:r>
        <w:t xml:space="preserve">, </w:t>
      </w:r>
      <w:r>
        <w:rPr>
          <w:b/>
        </w:rPr>
        <w:t>WHS (2024, 2025)</w:t>
      </w:r>
      <w:r>
        <w:t xml:space="preserve">, </w:t>
      </w:r>
      <w:r>
        <w:rPr>
          <w:b/>
        </w:rPr>
        <w:t>joints/fittings (2015, 2017, 2019, 2020, 2022, 2025)</w:t>
      </w:r>
      <w:r>
        <w:t xml:space="preserve">. </w:t>
      </w:r>
      <w:r>
        <w:rPr>
          <w:b/>
        </w:rPr>
        <w:t>Never asked in Section II, so worth one paragraph each:</w:t>
      </w:r>
      <w:r>
        <w:t xml:space="preserve"> turning, carving, marquetry/parquetry/intarsia, upholstery and allied materials (glass, metal, polymers), shellac/French polish process, economical sheet layout, adhesive selection (5 marks), hinges/catches/table clips, tree structure.</w:t>
      </w:r>
    </w:p>
    <w:p>
      <w:pPr>
        <w:spacing w:after="60"/>
      </w:pPr>
      <w:r>
        <w:rPr>
          <w:b/>
        </w:rPr>
        <w:t>Common reasons students lost marks (NESA marking feedback 2021–2025):</w:t>
      </w:r>
      <w:r>
        <w:t xml:space="preserve"> listing instead of describing; answering "advantages/disadvantages" when the question asks for "impact"; general WHS answers instead of risks </w:t>
      </w:r>
      <w:r>
        <w:rPr>
          <w:i/>
        </w:rPr>
        <w:t>specific to recycled timber</w:t>
      </w:r>
      <w:r>
        <w:t xml:space="preserve">; describing plywood manufacture when asked only about </w:t>
      </w:r>
      <w:r>
        <w:rPr>
          <w:i/>
        </w:rPr>
        <w:t>cutting veneers</w:t>
      </w:r>
      <w:r>
        <w:t xml:space="preserve">; describing what saws </w:t>
      </w:r>
      <w:r>
        <w:rPr>
          <w:i/>
        </w:rPr>
        <w:t>look like</w:t>
      </w:r>
      <w:r>
        <w:t xml:space="preserve"> instead of their </w:t>
      </w:r>
      <w:r>
        <w:rPr>
          <w:i/>
        </w:rPr>
        <w:t>uses</w:t>
      </w:r>
      <w:r>
        <w:t xml:space="preserve">; not addressing </w:t>
      </w:r>
      <w:r>
        <w:rPr>
          <w:i/>
        </w:rPr>
        <w:t>both</w:t>
      </w:r>
      <w:r>
        <w:t xml:space="preserve"> parts of a two-part question (e.g. "historical developments </w:t>
      </w:r>
      <w:r>
        <w:rPr>
          <w:b/>
        </w:rPr>
        <w:t>and</w:t>
      </w:r>
      <w:r>
        <w:t xml:space="preserve"> advancements", "sustainable practices </w:t>
      </w:r>
      <w:r>
        <w:rPr>
          <w:b/>
        </w:rPr>
        <w:t>and</w:t>
      </w:r>
      <w:r>
        <w:t xml:space="preserve"> environmental impacts"); no focus-area examples; not showing working and units in calculations.</w:t>
      </w:r>
    </w:p>
    <w:p>
      <w:pPr>
        <w:spacing w:after="60"/>
      </w:pPr>
      <w:r>
        <w:rPr>
          <w:b/>
        </w:rPr>
        <w:t>Key verbs:</w:t>
      </w:r>
      <w:r>
        <w:t xml:space="preserve"> </w:t>
      </w:r>
      <w:r>
        <w:rPr>
          <w:i/>
        </w:rPr>
        <w:t>identify</w:t>
      </w:r>
      <w:r>
        <w:t xml:space="preserve"> (name it), </w:t>
      </w:r>
      <w:r>
        <w:rPr>
          <w:i/>
        </w:rPr>
        <w:t>outline</w:t>
      </w:r>
      <w:r>
        <w:t xml:space="preserve"> (main features), </w:t>
      </w:r>
      <w:r>
        <w:rPr>
          <w:i/>
        </w:rPr>
        <w:t>describe</w:t>
      </w:r>
      <w:r>
        <w:t xml:space="preserve"> (features + characteristics), </w:t>
      </w:r>
      <w:r>
        <w:rPr>
          <w:i/>
        </w:rPr>
        <w:t>explain</w:t>
      </w:r>
      <w:r>
        <w:t xml:space="preserve"> (cause → effect, "because… therefore"), </w:t>
      </w:r>
      <w:r>
        <w:rPr>
          <w:i/>
        </w:rPr>
        <w:t>compare</w:t>
      </w:r>
      <w:r>
        <w:t xml:space="preserve"> (similarities </w:t>
      </w:r>
      <w:r>
        <w:rPr>
          <w:b/>
        </w:rPr>
        <w:t>and</w:t>
      </w:r>
      <w:r>
        <w:t xml:space="preserve"> differences), </w:t>
      </w:r>
      <w:r>
        <w:rPr>
          <w:i/>
        </w:rPr>
        <w:t>analyse</w:t>
      </w:r>
      <w:r>
        <w:t xml:space="preserve"> (identify components, relationships and implications), </w:t>
      </w:r>
      <w:r>
        <w:rPr>
          <w:i/>
        </w:rPr>
        <w:t>discuss</w:t>
      </w:r>
      <w:r>
        <w:t xml:space="preserve"> (points for </w:t>
      </w:r>
      <w:r>
        <w:rPr>
          <w:b/>
        </w:rPr>
        <w:t>and</w:t>
      </w:r>
      <w:r>
        <w:t xml:space="preserve"> against), </w:t>
      </w:r>
      <w:r>
        <w:rPr>
          <w:i/>
        </w:rPr>
        <w:t>evaluate/assess</w:t>
      </w:r>
      <w:r>
        <w:t xml:space="preserve"> (make a judgement of value with criteria), </w:t>
      </w:r>
      <w:r>
        <w:rPr>
          <w:i/>
        </w:rPr>
        <w:t>justify</w:t>
      </w:r>
      <w:r>
        <w:t xml:space="preserve"> (support with reasons and evidence), </w:t>
      </w:r>
      <w:r>
        <w:rPr>
          <w:i/>
        </w:rPr>
        <w:t>recommend</w:t>
      </w:r>
      <w:r>
        <w:t xml:space="preserve"> (give a course of action with reasons).</w:t>
      </w:r>
    </w:p>
    <w:p>
      <w:r>
        <w:br w:type="page"/>
      </w:r>
    </w:p>
    <w:p>
      <w:pPr>
        <w:pStyle w:val="Heading1"/>
        <w:keepNext/>
      </w:pPr>
      <w:r>
        <w:t>2. Section III notes: the Industry Study (timber products and furniture)</w:t>
      </w:r>
    </w:p>
    <w:p>
      <w:pPr>
        <w:spacing w:after="60"/>
      </w:pPr>
      <w:r>
        <w:t xml:space="preserve">The HSC Industry Study is a broad study of the industry related to the business you studied in the Preliminary course. Every answer should name </w:t>
      </w:r>
      <w:r>
        <w:rPr>
          <w:b/>
        </w:rPr>
        <w:t>real timber/furniture examples</w:t>
      </w:r>
      <w:r>
        <w:t>: a type of firm (sawmill, panel/board plant, furniture factory, kitchen/cabinet maker, custom workshop), a technology (CNC router, beam saw, edge bander, kiln), a material (radiata pine, Tasmanian oak, particleboard, MDF, plywood, CLT) or a law.</w:t>
      </w:r>
    </w:p>
    <w:p>
      <w:pPr>
        <w:pStyle w:val="Heading2"/>
        <w:keepNext/>
      </w:pPr>
      <w:r>
        <w:t>2.1 Structural considerations</w:t>
      </w:r>
    </w:p>
    <w:p>
      <w:pPr>
        <w:pStyle w:val="ListBullet"/>
        <w:spacing w:after="20"/>
      </w:pPr>
      <w:r>
        <w:rPr>
          <w:b/>
        </w:rPr>
        <w:t>Organisation:</w:t>
      </w:r>
      <w:r>
        <w:t xml:space="preserve"> sole trader (owner makes all decisions, unlimited liability, e.g. a custom furniture maker), partnership (2+ owners share decisions and profits), company (Pty Ltd or public; limited liability, more capital, e.g. a large board manufacturer).</w:t>
      </w:r>
    </w:p>
    <w:p>
      <w:pPr>
        <w:pStyle w:val="ListBullet"/>
        <w:spacing w:after="20"/>
      </w:pPr>
      <w:r>
        <w:rPr>
          <w:b/>
        </w:rPr>
        <w:t>Management roles and levels:</w:t>
      </w:r>
      <w:r>
        <w:t xml:space="preserve"> top (owners/CEO: strategy), middle (production, sales and finance managers), front-line (supervisors, leading hands). </w:t>
      </w:r>
      <w:r>
        <w:rPr>
          <w:b/>
        </w:rPr>
        <w:t>Hierarchical</w:t>
      </w:r>
      <w:r>
        <w:t xml:space="preserve"> = many levels, specialised departments, formal control, slow decisions. </w:t>
      </w:r>
      <w:r>
        <w:rPr>
          <w:b/>
        </w:rPr>
        <w:t>Flat</w:t>
      </w:r>
      <w:r>
        <w:t xml:space="preserve"> = few levels, owner-manager, fast flexible decisions, multi-skilled staff.</w:t>
      </w:r>
    </w:p>
    <w:p>
      <w:pPr>
        <w:pStyle w:val="ListBullet"/>
        <w:spacing w:after="20"/>
      </w:pPr>
      <w:r>
        <w:rPr>
          <w:b/>
        </w:rPr>
        <w:t>Marketing and advertising:</w:t>
      </w:r>
      <w:r>
        <w:t xml:space="preserve"> product, price, place, promotion. Large firms: catalogues, showrooms, TV/online campaigns, trade fairs, retail chains. Small firms: website, social media, word of mouth, portfolio, markets, commissions.</w:t>
      </w:r>
    </w:p>
    <w:p>
      <w:pPr>
        <w:pStyle w:val="ListBullet"/>
        <w:spacing w:after="20"/>
      </w:pPr>
      <w:r>
        <w:rPr>
          <w:b/>
        </w:rPr>
        <w:t>Production and efficiency:</w:t>
      </w:r>
      <w:r>
        <w:t xml:space="preserve"> job (one-off custom), batch (runs of the same design), mass/continuous production. Efficiency = output per input (labour hours, material yield, machine utilisation). Improved by CNC, jigs, production layout, just-in-time ordering, nesting software.</w:t>
      </w:r>
    </w:p>
    <w:p>
      <w:pPr>
        <w:pStyle w:val="ListBullet"/>
        <w:spacing w:after="20"/>
      </w:pPr>
      <w:r>
        <w:rPr>
          <w:b/>
        </w:rPr>
        <w:t>Restructuring:</w:t>
      </w:r>
      <w:r>
        <w:t xml:space="preserve"> changing ownership, management levels, departments, layout, technology or staffing (downsizing, outsourcing, merging). Short-term disruption and retraining; long-term efficiency and quality gains.</w:t>
      </w:r>
    </w:p>
    <w:p>
      <w:pPr>
        <w:pStyle w:val="ListBullet"/>
        <w:spacing w:after="20"/>
      </w:pPr>
      <w:r>
        <w:rPr>
          <w:b/>
        </w:rPr>
        <w:t>Quality control (QC):</w:t>
      </w:r>
      <w:r>
        <w:t xml:space="preserve"> inspection at each stage (moisture content checks, dimension checks, finish inspection), standards (e.g. Australian Standards for furniture strength and stability), quality assurance systems, traceability, customer feedback.</w:t>
      </w:r>
    </w:p>
    <w:p>
      <w:pPr>
        <w:pStyle w:val="Heading2"/>
        <w:keepNext/>
      </w:pPr>
      <w:r>
        <w:t>2.2 Technical considerations</w:t>
      </w:r>
    </w:p>
    <w:p>
      <w:pPr>
        <w:pStyle w:val="ListBullet"/>
        <w:spacing w:after="20"/>
      </w:pPr>
      <w:r>
        <w:rPr>
          <w:b/>
        </w:rPr>
        <w:t>Mechanisation:</w:t>
      </w:r>
      <w:r>
        <w:t xml:space="preserve"> machines operated by people replace hand labour (e.g. driver-operated forklift, panel saw, thicknesser). </w:t>
      </w:r>
      <w:r>
        <w:rPr>
          <w:b/>
        </w:rPr>
        <w:t>Automation:</w:t>
      </w:r>
      <w:r>
        <w:t xml:space="preserve"> machines controlled by computer run with little human input (CNC routers, CNC beam saws, automatic edge banders, robotic sanding/spraying).</w:t>
      </w:r>
    </w:p>
    <w:p>
      <w:pPr>
        <w:pStyle w:val="ListBullet"/>
        <w:spacing w:after="20"/>
      </w:pPr>
      <w:r>
        <w:rPr>
          <w:b/>
        </w:rPr>
        <w:t>Specialisation:</w:t>
      </w:r>
      <w:r>
        <w:t xml:space="preserve"> workers repeat one task (fast, but boring, repetitive strain). </w:t>
      </w:r>
      <w:r>
        <w:rPr>
          <w:b/>
        </w:rPr>
        <w:t>Generalisation/multi-skilling:</w:t>
      </w:r>
      <w:r>
        <w:t xml:space="preserve"> workers trained across tasks (flexible, motivated, cover absences).</w:t>
      </w:r>
    </w:p>
    <w:p>
      <w:pPr>
        <w:pStyle w:val="ListBullet"/>
        <w:spacing w:after="20"/>
      </w:pPr>
      <w:r>
        <w:rPr>
          <w:b/>
        </w:rPr>
        <w:t>Mass production:</w:t>
      </w:r>
      <w:r>
        <w:t xml:space="preserve"> standardised parts and production lines; low unit cost; flat-pack with knock-down fittings (e.g. IKEA). Less customisation.</w:t>
      </w:r>
    </w:p>
    <w:p>
      <w:pPr>
        <w:pStyle w:val="ListBullet"/>
        <w:spacing w:after="20"/>
      </w:pPr>
      <w:r>
        <w:rPr>
          <w:b/>
        </w:rPr>
        <w:t>New and emerging technologies:</w:t>
      </w:r>
      <w:r>
        <w:t xml:space="preserve"> CAD/CAM; CNC nesting routers; handheld CNC (Shaper Origin); 5-axis CNC; laser cutting/engraving; 3D printing for prototypes; drones/LiDAR for forest inventory; kiln control systems; engineered timber (LVL, glulam, CLT); low-VOC finishes and UV-cured coatings; online configurators for custom furniture.</w:t>
      </w:r>
    </w:p>
    <w:p>
      <w:pPr>
        <w:pStyle w:val="Heading2"/>
        <w:keepNext/>
      </w:pPr>
      <w:r>
        <w:t>2.3 Environmental and sociological considerations</w:t>
      </w:r>
    </w:p>
    <w:p>
      <w:pPr>
        <w:pStyle w:val="ListBullet"/>
        <w:spacing w:after="20"/>
      </w:pPr>
      <w:r>
        <w:rPr>
          <w:b/>
        </w:rPr>
        <w:t>Alternative resources:</w:t>
      </w:r>
      <w:r>
        <w:t xml:space="preserve"> power (solar, biomass boilers burning sawdust to heat kilns, off-peak operation), materials (plantation, recycled, certified timber; bamboo; boards from residues), processes (water-based finishes, nesting to reduce waste).</w:t>
      </w:r>
    </w:p>
    <w:p>
      <w:pPr>
        <w:pStyle w:val="ListBullet"/>
        <w:spacing w:after="20"/>
      </w:pPr>
      <w:r>
        <w:rPr>
          <w:b/>
        </w:rPr>
        <w:t>Recycling and reusing:</w:t>
      </w:r>
      <w:r>
        <w:t xml:space="preserve"> offcuts and sawdust become particleboard, MDF, mulch, animal bedding or fuel; salvaged beams, floorboards and wharf timbers are reused in furniture.</w:t>
      </w:r>
    </w:p>
    <w:p>
      <w:pPr>
        <w:pStyle w:val="ListBullet"/>
        <w:spacing w:after="20"/>
      </w:pPr>
      <w:r>
        <w:rPr>
          <w:b/>
        </w:rPr>
        <w:t>Waste management and minimisation:</w:t>
      </w:r>
      <w:r>
        <w:t xml:space="preserve"> cutting lists and sheet layouts, nesting software, dust collection, chemical waste disposal, packaging reduction.</w:t>
      </w:r>
    </w:p>
    <w:p>
      <w:pPr>
        <w:pStyle w:val="ListBullet"/>
        <w:spacing w:after="20"/>
      </w:pPr>
      <w:r>
        <w:rPr>
          <w:b/>
        </w:rPr>
        <w:t>Pollution:</w:t>
      </w:r>
      <w:r>
        <w:t xml:space="preserve"> wood dust (air and health), solvent fumes (VOCs), noise, chemical run-off, formaldehyde emissions from some boards (choose E0/E1).</w:t>
      </w:r>
    </w:p>
    <w:p>
      <w:pPr>
        <w:pStyle w:val="ListBullet"/>
        <w:spacing w:after="20"/>
      </w:pPr>
      <w:r>
        <w:rPr>
          <w:b/>
        </w:rPr>
        <w:t>Sustainable development:</w:t>
      </w:r>
      <w:r>
        <w:t xml:space="preserve"> meeting today's needs without harming future generations: certified forests (FSC, Responsible Wood/PEFC), replanting, carbon storage in long-life timber products.</w:t>
      </w:r>
    </w:p>
    <w:p>
      <w:pPr>
        <w:pStyle w:val="ListBullet"/>
        <w:spacing w:after="20"/>
      </w:pPr>
      <w:r>
        <w:rPr>
          <w:b/>
        </w:rPr>
        <w:t>Rehabilitation of commercial sites:</w:t>
      </w:r>
      <w:r>
        <w:t xml:space="preserve"> cleaning up and restoring former mills, timber treatment plants and yards (contaminated soil from preservatives such as CCA), landscaping and replanting after closure or relocation.</w:t>
      </w:r>
    </w:p>
    <w:p>
      <w:pPr>
        <w:pStyle w:val="ListBullet"/>
        <w:spacing w:after="20"/>
      </w:pPr>
      <w:r>
        <w:rPr>
          <w:b/>
        </w:rPr>
        <w:t>Legislative requirements:</w:t>
      </w:r>
      <w:r>
        <w:t xml:space="preserve"> local (council development approval, zoning, noise limits), state (NSW Protection of the Environment Operations Act 1997 and EPA licences; WHS Act 2011 (NSW); forestry laws; Victoria and WA ended native forest logging from 1 January 2024), federal (Illegal Logging Prohibition Act 2012; Environment Protection and Biodiversity Conservation Act 1999; Fair Work Act 2009). Environmental studies = environmental impact statements/assessments before development.</w:t>
      </w:r>
    </w:p>
    <w:p>
      <w:pPr>
        <w:pStyle w:val="ListBullet"/>
        <w:spacing w:after="20"/>
      </w:pPr>
      <w:r>
        <w:rPr>
          <w:b/>
        </w:rPr>
        <w:t>Location:</w:t>
      </w:r>
      <w:r>
        <w:t xml:space="preserve"> land costs and availability; transport facilities (highways, rail, ports); workforce; impact on the surrounding population (noise, dust, trucks); resource availability (near plantations and mills, e.g. Oberon, Tumut); geographical factors; waste management.</w:t>
      </w:r>
    </w:p>
    <w:p>
      <w:pPr>
        <w:pStyle w:val="Heading2"/>
        <w:keepNext/>
      </w:pPr>
      <w:r>
        <w:t>2.4 Personnel issues</w:t>
      </w:r>
    </w:p>
    <w:p>
      <w:pPr>
        <w:pStyle w:val="ListBullet"/>
        <w:spacing w:after="20"/>
      </w:pPr>
      <w:r>
        <w:rPr>
          <w:b/>
        </w:rPr>
        <w:t>Industrial relations:</w:t>
      </w:r>
      <w:r>
        <w:t xml:space="preserve"> relationship between employers, employees, unions and government. </w:t>
      </w:r>
      <w:r>
        <w:rPr>
          <w:b/>
        </w:rPr>
        <w:t>Equity/EEO:</w:t>
      </w:r>
      <w:r>
        <w:t xml:space="preserve"> fair recruitment and promotion, no discrimination (anti-discrimination laws). </w:t>
      </w:r>
      <w:r>
        <w:rPr>
          <w:b/>
        </w:rPr>
        <w:t>Unions</w:t>
      </w:r>
      <w:r>
        <w:t xml:space="preserve"> negotiate pay and conditions. </w:t>
      </w:r>
      <w:r>
        <w:rPr>
          <w:b/>
        </w:rPr>
        <w:t>Group negotiated contracts</w:t>
      </w:r>
      <w:r>
        <w:t xml:space="preserve"> = enterprise agreements under the Fair Work Act 2009. </w:t>
      </w:r>
      <w:r>
        <w:rPr>
          <w:b/>
        </w:rPr>
        <w:t>Individual contracts</w:t>
      </w:r>
      <w:r>
        <w:t xml:space="preserve"> = an agreement between one employee and the employer (must meet the award minimums, e.g. Timber Industry Award 2020).</w:t>
      </w:r>
    </w:p>
    <w:p>
      <w:pPr>
        <w:pStyle w:val="ListBullet"/>
        <w:spacing w:after="20"/>
      </w:pPr>
      <w:r>
        <w:rPr>
          <w:b/>
        </w:rPr>
        <w:t>Career and training opportunities:</w:t>
      </w:r>
      <w:r>
        <w:t xml:space="preserve"> apprenticeships (Certificate III in Cabinet Making through TAFE NSW), traineeships, wood machining, CNC operation and programming, furniture design (university/TAFE), finishing/polishing, upholstery, sales, estimating, production management, quality control.</w:t>
      </w:r>
    </w:p>
    <w:p>
      <w:pPr>
        <w:pStyle w:val="ListBullet"/>
        <w:spacing w:after="20"/>
      </w:pPr>
      <w:r>
        <w:rPr>
          <w:b/>
        </w:rPr>
        <w:t>Specialisation vs multi-skilling</w:t>
      </w:r>
      <w:r>
        <w:t xml:space="preserve">, </w:t>
      </w:r>
      <w:r>
        <w:rPr>
          <w:b/>
        </w:rPr>
        <w:t>roles of personnel</w:t>
      </w:r>
      <w:r>
        <w:t xml:space="preserve"> (designer, cabinet maker, machinist, CNC programmer, finisher, installer, estimator, supervisor, manager, sales), </w:t>
      </w:r>
      <w:r>
        <w:rPr>
          <w:b/>
        </w:rPr>
        <w:t>work practices</w:t>
      </w:r>
      <w:r>
        <w:t xml:space="preserve"> (shift work, teams, flexible hours, outsourcing).</w:t>
      </w:r>
    </w:p>
    <w:p>
      <w:pPr>
        <w:pStyle w:val="Heading2"/>
        <w:keepNext/>
      </w:pPr>
      <w:r>
        <w:t>2.5 Work health and safety</w:t>
      </w:r>
    </w:p>
    <w:p>
      <w:pPr>
        <w:pStyle w:val="ListBullet"/>
        <w:spacing w:after="20"/>
      </w:pPr>
      <w:r>
        <w:rPr>
          <w:b/>
        </w:rPr>
        <w:t>Government legislation:</w:t>
      </w:r>
      <w:r>
        <w:t xml:space="preserve"> WHS Act 2011 (NSW) and Regulation; duties on the PCBU, officers and workers; SafeWork NSW is the regulator.</w:t>
      </w:r>
    </w:p>
    <w:p>
      <w:pPr>
        <w:pStyle w:val="ListBullet"/>
        <w:spacing w:after="20"/>
      </w:pPr>
      <w:r>
        <w:rPr>
          <w:b/>
        </w:rPr>
        <w:t>Industry requirements:</w:t>
      </w:r>
      <w:r>
        <w:t xml:space="preserve"> standards (Australian Standards, codes of practice e.g. for noise, hazardous chemicals, manual handling); </w:t>
      </w:r>
      <w:r>
        <w:rPr>
          <w:b/>
        </w:rPr>
        <w:t>policing</w:t>
      </w:r>
      <w:r>
        <w:t xml:space="preserve"> (inspectors, notices); </w:t>
      </w:r>
      <w:r>
        <w:rPr>
          <w:b/>
        </w:rPr>
        <w:t>prosecution</w:t>
      </w:r>
      <w:r>
        <w:t xml:space="preserve"> (fines, court).</w:t>
      </w:r>
    </w:p>
    <w:p>
      <w:pPr>
        <w:pStyle w:val="ListBullet"/>
        <w:spacing w:after="20"/>
      </w:pPr>
      <w:r>
        <w:rPr>
          <w:b/>
        </w:rPr>
        <w:t>Risk assessment:</w:t>
      </w:r>
      <w:r>
        <w:t xml:space="preserve"> identify, assess (likelihood × consequence), control (hierarchy of control: eliminate, substitute, isolate/engineer, administrative, PPE), review.</w:t>
      </w:r>
    </w:p>
    <w:p>
      <w:pPr>
        <w:pStyle w:val="ListBullet"/>
        <w:spacing w:after="20"/>
      </w:pPr>
      <w:r>
        <w:rPr>
          <w:b/>
        </w:rPr>
        <w:t>Safety training and human factors:</w:t>
      </w:r>
      <w:r>
        <w:t xml:space="preserve"> induction, machine competency, refresher training; fatigue, distraction, complacency, rushing.</w:t>
      </w:r>
    </w:p>
    <w:p>
      <w:pPr>
        <w:pStyle w:val="ListBullet"/>
        <w:spacing w:after="20"/>
      </w:pPr>
      <w:r>
        <w:rPr>
          <w:b/>
        </w:rPr>
        <w:t>Workplace culture and WHS communication:</w:t>
      </w:r>
      <w:r>
        <w:t xml:space="preserve"> consultation, HSRs and committees, toolbox talks, signage (prohibition, mandatory, warning, emergency), safety data sheets (SDS) for chemicals.</w:t>
      </w:r>
    </w:p>
    <w:p>
      <w:pPr>
        <w:pStyle w:val="ListBullet"/>
        <w:spacing w:after="20"/>
      </w:pPr>
      <w:r>
        <w:rPr>
          <w:b/>
        </w:rPr>
        <w:t>Timber hazards:</w:t>
      </w:r>
      <w:r>
        <w:t xml:space="preserve"> blade contact, kickback, wood dust (hardwood dust causes nasal cancer), noise-induced hearing loss, manual handling of sheets, flammable finishes and oily rags, formaldehyde, treated timber, hidden metal in recycled timber.</w:t>
      </w:r>
    </w:p>
    <w:p>
      <w:pPr>
        <w:pStyle w:val="Heading2"/>
        <w:keepNext/>
      </w:pPr>
      <w:r>
        <w:t>2.6 Historical developments</w:t>
      </w:r>
    </w:p>
    <w:p>
      <w:pPr>
        <w:spacing w:after="60"/>
      </w:pPr>
      <w:r>
        <w:t xml:space="preserve">Hand tools and craft guilds, then water and steam-powered sawmills (Industrial Revolution), then steam bending and standardised parts (Thonet, 1859), then electric motors and power tools (20th century), then plywood, particleboard and MDF (mid-20th century), then flat-pack (IKEA, 1950s), then CNC and CAD/CAM (late 20th century), then engineered mass timber (CLT, glulam) and digital design and online custom manufacture (21st century). For each change, analyse effects on </w:t>
      </w:r>
      <w:r>
        <w:rPr>
          <w:b/>
        </w:rPr>
        <w:t>manufacturing processes, materials and work practices</w:t>
      </w:r>
      <w:r>
        <w:t>, positive and negative.</w:t>
      </w:r>
    </w:p>
    <w:p>
      <w:r>
        <w:br w:type="page"/>
      </w:r>
    </w:p>
    <w:p>
      <w:pPr>
        <w:pStyle w:val="Heading1"/>
        <w:keepNext/>
      </w:pPr>
      <w:r>
        <w:t>3. Section II notes: Timber Products and Furniture (HSC focus-area content)</w:t>
      </w:r>
    </w:p>
    <w:p>
      <w:pPr>
        <w:pStyle w:val="Heading2"/>
        <w:keepNext/>
      </w:pPr>
      <w:r>
        <w:t>3.1 Timber: structure, properties, terms, defects</w:t>
      </w:r>
    </w:p>
    <w:p>
      <w:pPr>
        <w:pStyle w:val="ListBullet"/>
        <w:spacing w:after="20"/>
      </w:pPr>
      <w:r>
        <w:rPr>
          <w:b/>
        </w:rPr>
        <w:t>Tree structure:</w:t>
      </w:r>
      <w:r>
        <w:t xml:space="preserve"> bark, phloem (carries food down), cambium (growth layer), sapwood (living, conducts sap, less durable), heartwood (dead, darker, more durable), pith; growth rings = earlywood (spring, lighter) + latewood (summer, denser); medullary rays.</w:t>
      </w:r>
    </w:p>
    <w:p>
      <w:pPr>
        <w:pStyle w:val="ListBullet"/>
        <w:spacing w:after="20"/>
      </w:pPr>
      <w:r>
        <w:rPr>
          <w:b/>
        </w:rPr>
        <w:t>Hardwood vs softwood:</w:t>
      </w:r>
      <w:r>
        <w:t xml:space="preserve"> botanical, not hardness. Hardwoods = angiosperms (broad leaves, e.g. eucalypts such as Tasmanian oak, blackbutt, spotted gum, jarrah, ironbark; also imported merbau, maple, oak). Softwoods = gymnosperms/conifers (e.g. radiata pine, hoop pine, Douglas fir/Oregon). Red cedar dust is known to cause allergic reactions (2019 MC4).</w:t>
      </w:r>
    </w:p>
    <w:p>
      <w:pPr>
        <w:pStyle w:val="ListBullet"/>
        <w:spacing w:after="20"/>
      </w:pPr>
      <w:r>
        <w:rPr>
          <w:b/>
        </w:rPr>
        <w:t>Outdoor Australian hardwoods (2020 Q11):</w:t>
      </w:r>
      <w:r>
        <w:t xml:space="preserve"> spotted gum, blackbutt, jarrah, ironbark, tallowwood (durable heartwood).</w:t>
      </w:r>
    </w:p>
    <w:p>
      <w:pPr>
        <w:pStyle w:val="ListBullet"/>
        <w:spacing w:after="20"/>
      </w:pPr>
      <w:r>
        <w:rPr>
          <w:b/>
        </w:rPr>
        <w:t>Properties:</w:t>
      </w:r>
      <w:r>
        <w:t xml:space="preserve"> figure, grain direction, texture, colour, strength, durability, weight/density, hardness, weathering.</w:t>
      </w:r>
    </w:p>
    <w:p>
      <w:pPr>
        <w:pStyle w:val="ListBullet"/>
        <w:spacing w:after="20"/>
      </w:pPr>
      <w:r>
        <w:rPr>
          <w:b/>
        </w:rPr>
        <w:t>Terms:</w:t>
      </w:r>
      <w:r>
        <w:t xml:space="preserve"> rough sawn; </w:t>
      </w:r>
      <w:r>
        <w:rPr>
          <w:b/>
        </w:rPr>
        <w:t>DAR</w:t>
      </w:r>
      <w:r>
        <w:t xml:space="preserve"> = dressed all round (four machined faces); </w:t>
      </w:r>
      <w:r>
        <w:rPr>
          <w:b/>
        </w:rPr>
        <w:t>PAR</w:t>
      </w:r>
      <w:r>
        <w:t xml:space="preserve"> (planed all round); nominal vs actual size; grades; lineal/linear metre; F-grades/MGP (stress grades); green vs seasoned; face side and face edge marks (2016 Q11).</w:t>
      </w:r>
    </w:p>
    <w:p>
      <w:pPr>
        <w:pStyle w:val="ListBullet"/>
        <w:spacing w:after="20"/>
      </w:pPr>
      <w:r>
        <w:rPr>
          <w:b/>
        </w:rPr>
        <w:t>Defects:</w:t>
      </w:r>
      <w:r>
        <w:t xml:space="preserve"> splits, checks, shakes, knots, warping (bow, spring, cup, twist/wind), collapse, end splits.</w:t>
      </w:r>
    </w:p>
    <w:p>
      <w:pPr>
        <w:pStyle w:val="Heading2"/>
        <w:keepNext/>
      </w:pPr>
      <w:r>
        <w:t>3.2 Recovery, conversion and seasoning</w:t>
      </w:r>
    </w:p>
    <w:p>
      <w:pPr>
        <w:pStyle w:val="ListBullet"/>
        <w:spacing w:after="20"/>
      </w:pPr>
      <w:r>
        <w:rPr>
          <w:b/>
        </w:rPr>
        <w:t>Conversion:</w:t>
      </w:r>
      <w:r>
        <w:t xml:space="preserve"> live/through sawing (parallel cuts, fast, least waste, mix of grain; e.g. radiata pine palings, 2019 MC2); back sawing (rings tangential to face, wider boards, attractive "cathedral" figure but cups); quarter sawing (rings at 45–90° to face: most stable, ray figure, more waste and cost); flitches (large sections for later re-sawing or veneer slicing); burls (abnormal growth, prized figure, 2016 MC3 / 2023 MC9).</w:t>
      </w:r>
    </w:p>
    <w:p>
      <w:pPr>
        <w:pStyle w:val="ListBullet"/>
        <w:spacing w:after="20"/>
      </w:pPr>
      <w:r>
        <w:rPr>
          <w:b/>
        </w:rPr>
        <w:t>Seasoning:</w:t>
      </w:r>
      <w:r>
        <w:t xml:space="preserve"> air (stack, stickers, cover, end-seal; cheap, slow, to outdoor EMC) vs kiln (controlled heat/humidity/airflow; fast; precise MC; kills insects; energy cost). Solar kilns are a low-energy variation. Ripping = cutting along the grain; cross-cutting = across.</w:t>
      </w:r>
    </w:p>
    <w:p>
      <w:pPr>
        <w:pStyle w:val="ListBullet"/>
        <w:spacing w:after="20"/>
      </w:pPr>
      <w:r>
        <w:rPr>
          <w:b/>
        </w:rPr>
        <w:t>EMC:</w:t>
      </w:r>
      <w:r>
        <w:t xml:space="preserve"> moisture content in balance with surrounding air; select timber near the EMC of the place of use to prevent shrinking/swelling after construction.</w:t>
      </w:r>
    </w:p>
    <w:p>
      <w:pPr>
        <w:pStyle w:val="Heading2"/>
        <w:keepNext/>
      </w:pPr>
      <w:r>
        <w:t>3.3 Timber selection considerations</w:t>
      </w:r>
    </w:p>
    <w:p>
      <w:pPr>
        <w:spacing w:after="60"/>
      </w:pPr>
      <w:r>
        <w:t xml:space="preserve">Plantation timbers (radiata pine, hoop pine; renewable, consistent supply), exotic timbers (imported; check sustainable sourcing and legality, 2024 MC6), recycled/reused timbers (seasoned, character; check for metal and contaminants), "green" timbers (certified sustainable; also </w:t>
      </w:r>
      <w:r>
        <w:rPr>
          <w:i/>
        </w:rPr>
        <w:t>green</w:t>
      </w:r>
      <w:r>
        <w:t xml:space="preserve"> can mean unseasoned, so define your use), economical usage and waste minimisation, environmental issues/pollution, sustainability, WHS issues (dust, allergies, toxic treatments).</w:t>
      </w:r>
    </w:p>
    <w:p>
      <w:pPr>
        <w:pStyle w:val="Heading2"/>
        <w:keepNext/>
      </w:pPr>
      <w:r>
        <w:t>3.4 Manufactured boards, veneers and adhesives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67"/>
        <w:gridCol w:w="3771"/>
        <w:gridCol w:w="4800"/>
      </w:tblGrid>
      <w:tr>
        <w:trPr>
          <w:tblHeader w:val="true"/>
        </w:trPr>
        <w:tc>
          <w:tcPr>
            <w:tcW w:type="dxa" w:w="1067"/>
            <w:shd w:val="clear" w:color="auto" w:fill="D9E2F3"/>
          </w:tcPr>
          <w:p>
            <w:r/>
            <w:r>
              <w:rPr>
                <w:b/>
                <w:sz w:val="18"/>
              </w:rPr>
              <w:t>Board</w:t>
            </w:r>
          </w:p>
        </w:tc>
        <w:tc>
          <w:tcPr>
            <w:tcW w:type="dxa" w:w="3771"/>
            <w:shd w:val="clear" w:color="auto" w:fill="D9E2F3"/>
          </w:tcPr>
          <w:p>
            <w:r/>
            <w:r>
              <w:rPr>
                <w:b/>
                <w:sz w:val="18"/>
              </w:rPr>
              <w:t>How it is made</w:t>
            </w:r>
          </w:p>
        </w:tc>
        <w:tc>
          <w:tcPr>
            <w:tcW w:type="dxa" w:w="4800"/>
            <w:shd w:val="clear" w:color="auto" w:fill="D9E2F3"/>
          </w:tcPr>
          <w:p>
            <w:r/>
            <w:r>
              <w:rPr>
                <w:b/>
                <w:sz w:val="18"/>
              </w:rPr>
              <w:t>Properties and uses</w:t>
            </w:r>
          </w:p>
        </w:tc>
      </w:tr>
      <w:tr>
        <w:tc>
          <w:tcPr>
            <w:tcW w:type="dxa" w:w="1067"/>
          </w:tcPr>
          <w:p>
            <w:r/>
            <w:r>
              <w:rPr>
                <w:sz w:val="18"/>
              </w:rPr>
              <w:t>Plywood</w:t>
            </w:r>
          </w:p>
        </w:tc>
        <w:tc>
          <w:tcPr>
            <w:tcW w:type="dxa" w:w="3771"/>
          </w:tcPr>
          <w:p>
            <w:r/>
            <w:r>
              <w:rPr>
                <w:sz w:val="18"/>
              </w:rPr>
              <w:t>Rotary-peeled veneers, glued with grain at 90°, odd number of plies, hot pressed</w:t>
            </w:r>
          </w:p>
        </w:tc>
        <w:tc>
          <w:tcPr>
            <w:tcW w:type="dxa" w:w="4800"/>
          </w:tcPr>
          <w:p>
            <w:r/>
            <w:r>
              <w:rPr>
                <w:sz w:val="18"/>
              </w:rPr>
              <w:t>Strong in both directions, stable, does not split near edges; marine/exterior grades use phenolic glue. Cabinets, curved work, boxes</w:t>
            </w:r>
          </w:p>
        </w:tc>
      </w:tr>
      <w:tr>
        <w:tc>
          <w:tcPr>
            <w:tcW w:type="dxa" w:w="1067"/>
          </w:tcPr>
          <w:p>
            <w:r/>
            <w:r>
              <w:rPr>
                <w:sz w:val="18"/>
              </w:rPr>
              <w:t>Particleboard</w:t>
            </w:r>
          </w:p>
        </w:tc>
        <w:tc>
          <w:tcPr>
            <w:tcW w:type="dxa" w:w="3771"/>
          </w:tcPr>
          <w:p>
            <w:r/>
            <w:r>
              <w:rPr>
                <w:sz w:val="18"/>
              </w:rPr>
              <w:t>Wood chips + resin, formed into a mat and hot pressed</w:t>
            </w:r>
          </w:p>
        </w:tc>
        <w:tc>
          <w:tcPr>
            <w:tcW w:type="dxa" w:w="4800"/>
          </w:tcPr>
          <w:p>
            <w:r/>
            <w:r>
              <w:rPr>
                <w:sz w:val="18"/>
              </w:rPr>
              <w:t>Cheap, stable, flat; poor edge screw-holding; swells if wet (use HMR). Carcases, benchtops (melamine faced)</w:t>
            </w:r>
          </w:p>
        </w:tc>
      </w:tr>
      <w:tr>
        <w:tc>
          <w:tcPr>
            <w:tcW w:type="dxa" w:w="1067"/>
          </w:tcPr>
          <w:p>
            <w:r/>
            <w:r>
              <w:rPr>
                <w:sz w:val="18"/>
              </w:rPr>
              <w:t>MDF</w:t>
            </w:r>
          </w:p>
        </w:tc>
        <w:tc>
          <w:tcPr>
            <w:tcW w:type="dxa" w:w="3771"/>
          </w:tcPr>
          <w:p>
            <w:r/>
            <w:r>
              <w:rPr>
                <w:sz w:val="18"/>
              </w:rPr>
              <w:t>Wood fibres (from refining chips) + resin, hot pressed</w:t>
            </w:r>
          </w:p>
        </w:tc>
        <w:tc>
          <w:tcPr>
            <w:tcW w:type="dxa" w:w="4800"/>
          </w:tcPr>
          <w:p>
            <w:r/>
            <w:r>
              <w:rPr>
                <w:sz w:val="18"/>
              </w:rPr>
              <w:t>Very smooth, machines and paints well, routed edges; heavy, fine dust (wear a respirator). Doors, mouldings, painted furniture</w:t>
            </w:r>
          </w:p>
        </w:tc>
      </w:tr>
      <w:tr>
        <w:tc>
          <w:tcPr>
            <w:tcW w:type="dxa" w:w="1067"/>
          </w:tcPr>
          <w:p>
            <w:r/>
            <w:r>
              <w:rPr>
                <w:sz w:val="18"/>
              </w:rPr>
              <w:t>Hardboard</w:t>
            </w:r>
          </w:p>
        </w:tc>
        <w:tc>
          <w:tcPr>
            <w:tcW w:type="dxa" w:w="3771"/>
          </w:tcPr>
          <w:p>
            <w:r/>
            <w:r>
              <w:rPr>
                <w:sz w:val="18"/>
              </w:rPr>
              <w:t>Wet-process fibres pressed with heat, little or no added resin</w:t>
            </w:r>
          </w:p>
        </w:tc>
        <w:tc>
          <w:tcPr>
            <w:tcW w:type="dxa" w:w="4800"/>
          </w:tcPr>
          <w:p>
            <w:r/>
            <w:r>
              <w:rPr>
                <w:sz w:val="18"/>
              </w:rPr>
              <w:t>Thin, dense; drawer bottoms, backs</w:t>
            </w:r>
          </w:p>
        </w:tc>
      </w:tr>
      <w:tr>
        <w:tc>
          <w:tcPr>
            <w:tcW w:type="dxa" w:w="1067"/>
          </w:tcPr>
          <w:p>
            <w:r/>
            <w:r>
              <w:rPr>
                <w:sz w:val="18"/>
              </w:rPr>
              <w:t>Blockboard / lamiboard</w:t>
            </w:r>
          </w:p>
        </w:tc>
        <w:tc>
          <w:tcPr>
            <w:tcW w:type="dxa" w:w="3771"/>
          </w:tcPr>
          <w:p>
            <w:r/>
            <w:r>
              <w:rPr>
                <w:sz w:val="18"/>
              </w:rPr>
              <w:t>Core of solid timber strips between veneers</w:t>
            </w:r>
          </w:p>
        </w:tc>
        <w:tc>
          <w:tcPr>
            <w:tcW w:type="dxa" w:w="4800"/>
          </w:tcPr>
          <w:p>
            <w:r/>
            <w:r>
              <w:rPr>
                <w:sz w:val="18"/>
              </w:rPr>
              <w:t>Stiff, lighter; shelving, doors</w:t>
            </w:r>
          </w:p>
        </w:tc>
      </w:tr>
      <w:tr>
        <w:tc>
          <w:tcPr>
            <w:tcW w:type="dxa" w:w="1067"/>
          </w:tcPr>
          <w:p>
            <w:r/>
            <w:r>
              <w:rPr>
                <w:sz w:val="18"/>
              </w:rPr>
              <w:t>LVL / glulam / CLT</w:t>
            </w:r>
          </w:p>
        </w:tc>
        <w:tc>
          <w:tcPr>
            <w:tcW w:type="dxa" w:w="3771"/>
          </w:tcPr>
          <w:p>
            <w:r/>
            <w:r>
              <w:rPr>
                <w:sz w:val="18"/>
              </w:rPr>
              <w:t>Veneers or laminations glued with grain mainly parallel (LVL, glulam) or crossed layers (CLT)</w:t>
            </w:r>
          </w:p>
        </w:tc>
        <w:tc>
          <w:tcPr>
            <w:tcW w:type="dxa" w:w="4800"/>
          </w:tcPr>
          <w:p>
            <w:r/>
            <w:r>
              <w:rPr>
                <w:sz w:val="18"/>
              </w:rPr>
              <w:t>Engineered structural members and panels; large spans; mass-timber buildings</w:t>
            </w:r>
          </w:p>
        </w:tc>
      </w:tr>
    </w:tbl>
    <w:p>
      <w:pPr>
        <w:spacing w:after="0"/>
      </w:pPr>
    </w:p>
    <w:p>
      <w:pPr>
        <w:pStyle w:val="ListBullet"/>
        <w:spacing w:after="20"/>
      </w:pPr>
      <w:r>
        <w:rPr>
          <w:b/>
        </w:rPr>
        <w:t>Veneer cutting:</w:t>
      </w:r>
      <w:r>
        <w:t xml:space="preserve"> rotary peeling (continuous sheet, for plywood), flat/crown slicing, quarter slicing (straight striped grain), rift slicing, half-round slicing. Veneers are used for veneering, marquetry (pictures from veneer), parquetry (geometric patterns).</w:t>
      </w:r>
    </w:p>
    <w:p>
      <w:pPr>
        <w:pStyle w:val="ListBullet"/>
        <w:spacing w:after="20"/>
      </w:pPr>
      <w:r>
        <w:rPr>
          <w:b/>
        </w:rPr>
        <w:t>Environmental/WHS issues of boards:</w:t>
      </w:r>
      <w:r>
        <w:t xml:space="preserve"> use of residues and plantation logs (positive); formaldehyde emissions (choose E0/E1); fine dust when machining MDF; disposal (not easily recycled).</w:t>
      </w:r>
    </w:p>
    <w:p>
      <w:pPr>
        <w:pStyle w:val="ListBullet"/>
        <w:spacing w:after="20"/>
      </w:pPr>
      <w:r>
        <w:rPr>
          <w:b/>
        </w:rPr>
        <w:t>Adhesives:</w:t>
      </w:r>
      <w:r>
        <w:t xml:space="preserve"> PVA (white glue; ready to use, water soluble, easy clean-up, interior; cross-linking PVA is water resistant), epoxy resin (two-part, waterproof, gap filling, can be tinted as a feature, 2024 Q11), hot melt (fast, temporary/jigs, 2022 MC3), urea-formaldehyde (powder mixed with water; sets by chemical reaction; rigid; interior plywood and laminating, 2023 MC8), resorcinol-formaldehyde (exterior and marine, dark glue line), contact adhesive (both surfaces, bonds on contact; laminates and veneers).</w:t>
      </w:r>
    </w:p>
    <w:p>
      <w:pPr>
        <w:pStyle w:val="Heading2"/>
        <w:keepNext/>
      </w:pPr>
      <w:r>
        <w:t>3.5 Fittings and allied materials</w:t>
      </w:r>
    </w:p>
    <w:p>
      <w:pPr>
        <w:spacing w:after="60"/>
      </w:pPr>
      <w:r>
        <w:t xml:space="preserve">Screws (countersunk, round head, raised head, coach screws, chipboard screws with nibs that self-countersink, 2015 MC7; length measured as the part embedded in the material for round heads, 2018 MC8; pitch = distance between threads, 2023 MC6), nails (bullet head, panel pins (use a Warrington hammer), clouts), nuts and bolts, </w:t>
      </w:r>
      <w:r>
        <w:rPr>
          <w:b/>
        </w:rPr>
        <w:t>knock-down fittings</w:t>
      </w:r>
      <w:r>
        <w:t xml:space="preserve"> (cam lock, cross dowel, connector bolt, threaded inserts), hinges (butt, piano, concealed/European cup hinges, often soft-close), handles and knobs (snap-off screws let the length be adjusted, 2024 MC8), staples/staple guns (attaching thin sheet backs, 2022 MC4), </w:t>
      </w:r>
      <w:r>
        <w:rPr>
          <w:b/>
        </w:rPr>
        <w:t>drawer runners</w:t>
      </w:r>
      <w:r>
        <w:t xml:space="preserve"> (timber runners: cheap, custom, replaceable; metal ball-bearing/full-extension runners: heavy loads, smooth, full access, easy with templates, 2018 Q15, 2025 MC8), table clips/buttons (attach tops while allowing movement), latches, catches, shelf hangers/supports. Allied materials: glass, metal, polymers, upholstery (foam, webbing, fabric), composites; mainly add function and aesthetics (2024 MC5).</w:t>
      </w:r>
    </w:p>
    <w:p>
      <w:pPr>
        <w:pStyle w:val="Heading2"/>
        <w:keepNext/>
      </w:pPr>
      <w:r>
        <w:t>3.6 Processes: planning and preparation</w:t>
      </w:r>
    </w:p>
    <w:p>
      <w:pPr>
        <w:pStyle w:val="ListBullet"/>
        <w:spacing w:after="20"/>
      </w:pPr>
      <w:r>
        <w:rPr>
          <w:b/>
        </w:rPr>
        <w:t>Planning:</w:t>
      </w:r>
      <w:r>
        <w:t xml:space="preserve"> sketches, working drawings (dimensions, scale, sections, cutting list, 2017 MC8), materials list (all supplies accounted for, 2024 MC9), cutting list, calculations, costing. A pictorial drawing shows 3D views, while working drawings give construction details (2025 MC4).</w:t>
      </w:r>
    </w:p>
    <w:p>
      <w:pPr>
        <w:pStyle w:val="ListBullet"/>
        <w:spacing w:after="20"/>
      </w:pPr>
      <w:r>
        <w:rPr>
          <w:b/>
        </w:rPr>
        <w:t>Preparation of timber (dressing):</w:t>
      </w:r>
      <w:r>
        <w:t xml:space="preserve"> plane the </w:t>
      </w:r>
      <w:r>
        <w:rPr>
          <w:b/>
        </w:rPr>
        <w:t>face</w:t>
      </w:r>
      <w:r>
        <w:t xml:space="preserve"> side flat (jointer/planer), then the </w:t>
      </w:r>
      <w:r>
        <w:rPr>
          <w:b/>
        </w:rPr>
        <w:t>face edge</w:t>
      </w:r>
      <w:r>
        <w:t xml:space="preserve"> square to it, then thickness on the thicknesser (check grain direction to avoid tear-out, 2015 MC10), then width, then length. Hand: trying plane for straight edges (2019 MC1), jack plane, smoothing plane, then cabinet scraper and abrasive before clear finishing.</w:t>
      </w:r>
    </w:p>
    <w:p>
      <w:pPr>
        <w:pStyle w:val="Heading2"/>
        <w:keepNext/>
      </w:pPr>
      <w:r>
        <w:t>3.7 Joints</w:t>
      </w:r>
    </w:p>
    <w:p>
      <w:pPr>
        <w:pStyle w:val="ListBullet"/>
        <w:spacing w:after="20"/>
      </w:pPr>
      <w:r>
        <w:rPr>
          <w:b/>
        </w:rPr>
        <w:t>Widening:</w:t>
      </w:r>
      <w:r>
        <w:t xml:space="preserve"> dowelled butt, tongue and groove, rebate, groove and feather (loose tongue; also strengthens mitres, 2022 MC8), biscuit (2024 MC2), Domino. Alternate growth rings; clamp with sash cramps (2019 MC7).</w:t>
      </w:r>
    </w:p>
    <w:p>
      <w:pPr>
        <w:pStyle w:val="ListBullet"/>
        <w:spacing w:after="20"/>
      </w:pPr>
      <w:r>
        <w:rPr>
          <w:b/>
        </w:rPr>
        <w:t>Framing:</w:t>
      </w:r>
      <w:r>
        <w:t xml:space="preserve"> mitre (hides end grain, 2017 MC6, 2023 MC4), halving (tee, cross, corner), dowelled, box pin/finger (drawers and boxes, 2022 MC2), mortise and tenon (through, stopped, haunched, wedged; tenon ≈ 1/3 thickness), bridle. Frame and panel doors: prepare stiles, then rails, then centre panel (2024 MC10).</w:t>
      </w:r>
    </w:p>
    <w:p>
      <w:pPr>
        <w:pStyle w:val="ListBullet"/>
        <w:spacing w:after="20"/>
      </w:pPr>
      <w:r>
        <w:rPr>
          <w:b/>
        </w:rPr>
        <w:t>Carcase:</w:t>
      </w:r>
      <w:r>
        <w:t xml:space="preserve"> rebate, scribed (shapes one moulded piece over another, 2022 MC10), dovetail (through, lapped/half-blind for drawer fronts), housing (through or </w:t>
      </w:r>
      <w:r>
        <w:rPr>
          <w:b/>
        </w:rPr>
        <w:t>stopped</w:t>
      </w:r>
      <w:r>
        <w:t xml:space="preserve"> to conceal it, 2025 MC1; depth ≈ 1/3 thickness, 2021 MC7).</w:t>
      </w:r>
    </w:p>
    <w:p>
      <w:pPr>
        <w:pStyle w:val="ListBullet"/>
        <w:spacing w:after="20"/>
      </w:pPr>
      <w:r>
        <w:rPr>
          <w:b/>
        </w:rPr>
        <w:t>Drawer:</w:t>
      </w:r>
      <w:r>
        <w:t xml:space="preserve"> dovetails or lap/rebate joints; bottom in a groove, floating to allow movement (2022 MC5).</w:t>
      </w:r>
    </w:p>
    <w:p>
      <w:pPr>
        <w:pStyle w:val="Heading2"/>
        <w:keepNext/>
      </w:pPr>
      <w:r>
        <w:t>3.8 Construction techniques</w:t>
      </w:r>
    </w:p>
    <w:p>
      <w:pPr>
        <w:spacing w:after="60"/>
      </w:pPr>
      <w:r>
        <w:t xml:space="preserve">Sawing (rip along the grain, cross-cut across; kerf = width of cut, from the set of the teeth, stops the blade jamming, 2015 MC1), drilling (pilot, then clearance, then countersink, then screw, 2018 MC5; Forstner bit for flat-bottomed blind holes; spade bit: clamp scrap underneath to stop breakout, 2025 MC2), edge treatments (round-over, chamfer, bevel, ovolo, cove, ogee; rounding edges outdoors improves comfort and safety and helps finish adhesion, 2020 Q12), nailing and screwing, sanding, scraping (cabinet scraper for internal curves and tear-out, 2016 MC5), turning (spindle between centres with the tailstock supporting the work, 2025 MC3; faceplate turning for bowls, 2023 MC5), carving, inlaying (router trench + fitted strip, 2018 Q14), marquetry, veneering, parquetry and intarsia, </w:t>
      </w:r>
      <w:r>
        <w:rPr>
          <w:b/>
        </w:rPr>
        <w:t>laminating</w:t>
      </w:r>
      <w:r>
        <w:t xml:space="preserve">, </w:t>
      </w:r>
      <w:r>
        <w:rPr>
          <w:b/>
        </w:rPr>
        <w:t>bending</w:t>
      </w:r>
      <w:r>
        <w:t xml:space="preserve"> (steam, kerf, laminate), routing (template/guide bush, bearing-guided bits, plunge cuts). Manufactured boards: economical sheet layout, cutting sheet material (panel saw, scoring blade, CNC), handling (two people/vacuum lifter), assembly.</w:t>
      </w:r>
    </w:p>
    <w:p>
      <w:pPr>
        <w:pStyle w:val="Heading2"/>
        <w:keepNext/>
      </w:pPr>
      <w:r>
        <w:t>3.9 Assembly</w:t>
      </w:r>
    </w:p>
    <w:p>
      <w:pPr>
        <w:spacing w:after="60"/>
      </w:pPr>
      <w:r>
        <w:t xml:space="preserve">Test, fit and check joints; </w:t>
      </w:r>
      <w:r>
        <w:rPr>
          <w:b/>
        </w:rPr>
        <w:t>dry cramp</w:t>
      </w:r>
      <w:r>
        <w:t xml:space="preserve"> (check fit, set cramps, rehearse the glue-up order, check square and flat, 2015 Q11, 2016 MC6); use of cramps (sash, G, F, quick-grip, strap, band, frame); test for square (equal diagonals) and flatness (straight edge, winding sticks).</w:t>
      </w:r>
    </w:p>
    <w:p>
      <w:pPr>
        <w:pStyle w:val="Heading2"/>
        <w:keepNext/>
      </w:pPr>
      <w:r>
        <w:t>3.10 Finishing</w:t>
      </w:r>
    </w:p>
    <w:p>
      <w:pPr>
        <w:spacing w:after="60"/>
      </w:pPr>
      <w:r>
        <w:t xml:space="preserve">Preparation (sand through the grits with the grain, raise the grain, sand again, remove dust), staining, filling (grain filler for open-grained timber; wood filler for imperfections, 2024 MC1), oils (Danish, tung, decking), finishes: oil-based (polyurethane, varnish: durable, amber, slow, flammable) and water-based (fast, clear, low odour; can raise the grain and alter the texture, 2023 MC10), shellac (dissolved in methylated spirits = French polish, fast drying, 2021 MC9, 2022 MC9), spray finishes (lacquers, 2-pack; spray booth with extraction). </w:t>
      </w:r>
      <w:r>
        <w:rPr>
          <w:b/>
        </w:rPr>
        <w:t>Environmental issues:</w:t>
      </w:r>
      <w:r>
        <w:t xml:space="preserve"> VOC emissions, solvent disposal, oily-rag fires, overspray; use water-based/low-VOC, filtered booths, approved waste disposal.</w:t>
      </w:r>
    </w:p>
    <w:p>
      <w:pPr>
        <w:pStyle w:val="Heading2"/>
        <w:keepNext/>
      </w:pPr>
      <w:r>
        <w:t>3.11 Tools and machinery (school and industry)</w:t>
      </w:r>
    </w:p>
    <w:p>
      <w:pPr>
        <w:pStyle w:val="ListBullet"/>
        <w:spacing w:after="20"/>
      </w:pPr>
      <w:r>
        <w:rPr>
          <w:b/>
        </w:rPr>
        <w:t>Hand tools:</w:t>
      </w:r>
      <w:r>
        <w:t xml:space="preserve"> saws (rip, cross-cut, tenon/back, dovetail, coping), planes (jack, smoothing, trying, block, rebate, spokeshave for curves), chisels (bevel-edge, mortise, firmer), marking (try square, sliding bevel, marking/mortise gauge for lines parallel to an edge, 2017 MC3), mallet, hammers (claw for extracting nails with a block underneath for leverage, 2021 MC6, 2023 MC3; Warrington for panel pins), cramps.</w:t>
      </w:r>
    </w:p>
    <w:p>
      <w:pPr>
        <w:pStyle w:val="ListBullet"/>
        <w:spacing w:after="20"/>
      </w:pPr>
      <w:r>
        <w:rPr>
          <w:b/>
        </w:rPr>
        <w:t>Portable power tools:</w:t>
      </w:r>
      <w:r>
        <w:t xml:space="preserve"> drill/driver, jigsaw (internal curves), circular saw, router (rebates, grooves, edges, templates), biscuit jointer, Domino, orbital and belt sanders, nail guns.</w:t>
      </w:r>
    </w:p>
    <w:p>
      <w:pPr>
        <w:pStyle w:val="ListBullet"/>
        <w:spacing w:after="20"/>
      </w:pPr>
      <w:r>
        <w:rPr>
          <w:b/>
        </w:rPr>
        <w:t>Machines:</w:t>
      </w:r>
      <w:r>
        <w:t xml:space="preserve"> table saw, panel saw, band saw (curves; fine-tooth narrow blades for tight curves and thin stock, 2015 MC8), jointer/planer, thicknesser, mitre/drop saw and compound mitre saw, drill press, mortiser, wood lathe, linisher/disc sander, spindle moulder.</w:t>
      </w:r>
    </w:p>
    <w:p>
      <w:pPr>
        <w:pStyle w:val="ListBullet"/>
        <w:spacing w:after="20"/>
      </w:pPr>
      <w:r>
        <w:rPr>
          <w:b/>
        </w:rPr>
        <w:t>Industry only:</w:t>
      </w:r>
      <w:r>
        <w:t xml:space="preserve"> CNC routers and nesting machines, CNC beam saws, automatic edge banders, four-sided moulders, wide-belt sanders, multi-borers, veneer presses, vacuum presses, kilns, spray lines, rotary lathes for veneer peeling.</w:t>
      </w:r>
    </w:p>
    <w:p>
      <w:pPr>
        <w:pStyle w:val="ListBullet"/>
        <w:spacing w:after="20"/>
      </w:pPr>
      <w:r>
        <w:rPr>
          <w:b/>
        </w:rPr>
        <w:t>Maintenance:</w:t>
      </w:r>
      <w:r>
        <w:t xml:space="preserve"> sharpening (grind ~25°, hone ~30°; honing = finishing a blade's edge on a whetstone, 2015 MC5; a chipped edge must be ground, then honed, 2022 MC6), blade changes with power isolated, cleaning, lubricating, belt checks, logs.</w:t>
      </w:r>
    </w:p>
    <w:p>
      <w:pPr>
        <w:pStyle w:val="Heading2"/>
        <w:keepNext/>
      </w:pPr>
      <w:r>
        <w:t>3.12 Calculations (always show working and units)</w:t>
      </w:r>
    </w:p>
    <w:p>
      <w:pPr>
        <w:spacing w:after="60"/>
      </w:pPr>
      <w:r>
        <w:t>Volume m³ = L × W × T in metres; cost = volume × $/m³. Linear metres = number × length; cost = linear metres × $/m. Widening a top: number of boards = top width ÷ board width (round up); total length = number × length. Sheets: pieces per sheet from a layout, then total ÷ per sheet, rounded up. Finish: area × coats ÷ coverage = litres.</w:t>
      </w:r>
    </w:p>
    <w:p>
      <w:pPr>
        <w:spacing w:after="60"/>
      </w:pPr>
      <w:r>
        <w:rPr>
          <w:i/>
        </w:rPr>
        <w:t>Uncertain items are flagged in italics. The syllabus content in this guide follows the Industrial Technology Stage 6 Syllabus (focus area: Timber Products and Furniture Technologies, HSC). NESA re-issued the syllabus in 2013 with OHS renamed WHS; the content dot points are otherwise as listed.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07070"/>
        <w:sz w:val="16"/>
      </w:rPr>
      <w:t xml:space="preserve">HSC Industrial Technology Timber · Study Notes  ·  Page </w:t>
    </w:r>
    <w:r>
      <w:rPr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386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2E74B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